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640B0" w14:textId="2CF1268E" w:rsidR="00E00841" w:rsidRPr="00196FAE" w:rsidRDefault="00E00841" w:rsidP="009D6FFD">
      <w:pPr>
        <w:pStyle w:val="BodyText"/>
        <w:spacing w:before="100" w:beforeAutospacing="1" w:after="100" w:afterAutospacing="1"/>
        <w:ind w:right="-164"/>
        <w:jc w:val="center"/>
        <w:rPr>
          <w:rFonts w:asciiTheme="minorHAnsi" w:eastAsia="Arial" w:hAnsiTheme="minorHAnsi" w:cstheme="minorHAnsi"/>
          <w:b/>
          <w:bCs/>
          <w:sz w:val="32"/>
          <w:szCs w:val="32"/>
        </w:rPr>
      </w:pPr>
      <w:r w:rsidRPr="00196FAE">
        <w:rPr>
          <w:rFonts w:asciiTheme="minorHAnsi" w:eastAsia="Arial" w:hAnsiTheme="minorHAnsi" w:cstheme="minorHAnsi"/>
          <w:b/>
          <w:bCs/>
          <w:sz w:val="32"/>
          <w:szCs w:val="32"/>
        </w:rPr>
        <w:t>PNB Housing Finance Unveils Limited-Period Offer with New Fixed Deposit Interest Rates</w:t>
      </w:r>
      <w:r w:rsidR="0061211D">
        <w:rPr>
          <w:rFonts w:asciiTheme="minorHAnsi" w:eastAsia="Arial" w:hAnsiTheme="minorHAnsi" w:cstheme="minorHAnsi"/>
          <w:b/>
          <w:bCs/>
          <w:sz w:val="32"/>
          <w:szCs w:val="32"/>
        </w:rPr>
        <w:t xml:space="preserve"> </w:t>
      </w:r>
      <w:r w:rsidR="002D4BF9">
        <w:rPr>
          <w:rFonts w:asciiTheme="minorHAnsi" w:eastAsia="Arial" w:hAnsiTheme="minorHAnsi" w:cstheme="minorHAnsi"/>
          <w:b/>
          <w:bCs/>
          <w:sz w:val="32"/>
          <w:szCs w:val="32"/>
        </w:rPr>
        <w:t>up to 8.30%</w:t>
      </w:r>
      <w:r w:rsidR="00AD2FB6">
        <w:rPr>
          <w:rFonts w:asciiTheme="minorHAnsi" w:eastAsia="Arial" w:hAnsiTheme="minorHAnsi" w:cstheme="minorHAnsi"/>
          <w:b/>
          <w:bCs/>
          <w:sz w:val="32"/>
          <w:szCs w:val="32"/>
        </w:rPr>
        <w:t xml:space="preserve"> for senior citizens</w:t>
      </w:r>
      <w:bookmarkStart w:id="0" w:name="_GoBack"/>
      <w:bookmarkEnd w:id="0"/>
    </w:p>
    <w:p w14:paraId="273BBD71" w14:textId="390073ED" w:rsidR="009D6FFD" w:rsidRDefault="005C7A64" w:rsidP="009D6FFD">
      <w:pPr>
        <w:pStyle w:val="BodyText"/>
        <w:spacing w:before="100" w:beforeAutospacing="1" w:after="100" w:afterAutospacing="1"/>
        <w:ind w:right="-164"/>
        <w:jc w:val="both"/>
        <w:rPr>
          <w:rFonts w:asciiTheme="minorHAnsi" w:hAnsiTheme="minorHAnsi" w:cstheme="minorHAnsi"/>
          <w:sz w:val="22"/>
          <w:szCs w:val="22"/>
        </w:rPr>
      </w:pPr>
      <w:r>
        <w:rPr>
          <w:rFonts w:asciiTheme="minorHAnsi" w:hAnsiTheme="minorHAnsi" w:cstheme="minorHAnsi"/>
          <w:b/>
          <w:sz w:val="22"/>
          <w:szCs w:val="22"/>
        </w:rPr>
        <w:t xml:space="preserve">National, 15 </w:t>
      </w:r>
      <w:r w:rsidR="00E00841" w:rsidRPr="00196FAE">
        <w:rPr>
          <w:rFonts w:asciiTheme="minorHAnsi" w:hAnsiTheme="minorHAnsi" w:cstheme="minorHAnsi"/>
          <w:b/>
          <w:sz w:val="22"/>
          <w:szCs w:val="22"/>
        </w:rPr>
        <w:t>February</w:t>
      </w:r>
      <w:r w:rsidR="00E00841" w:rsidRPr="00196FAE">
        <w:rPr>
          <w:rFonts w:asciiTheme="minorHAnsi" w:hAnsiTheme="minorHAnsi" w:cstheme="minorHAnsi"/>
          <w:b/>
          <w:spacing w:val="-10"/>
          <w:sz w:val="22"/>
          <w:szCs w:val="22"/>
        </w:rPr>
        <w:t xml:space="preserve"> </w:t>
      </w:r>
      <w:r w:rsidR="00E00841" w:rsidRPr="00196FAE">
        <w:rPr>
          <w:rFonts w:asciiTheme="minorHAnsi" w:hAnsiTheme="minorHAnsi" w:cstheme="minorHAnsi"/>
          <w:b/>
          <w:sz w:val="22"/>
          <w:szCs w:val="22"/>
        </w:rPr>
        <w:t>2024:</w:t>
      </w:r>
      <w:r w:rsidR="00E00841" w:rsidRPr="00196FAE">
        <w:rPr>
          <w:rFonts w:asciiTheme="minorHAnsi" w:hAnsiTheme="minorHAnsi" w:cstheme="minorHAnsi"/>
          <w:b/>
          <w:spacing w:val="-5"/>
          <w:sz w:val="22"/>
          <w:szCs w:val="22"/>
        </w:rPr>
        <w:t xml:space="preserve"> </w:t>
      </w:r>
      <w:r w:rsidR="00196FAE" w:rsidRPr="00196FAE">
        <w:rPr>
          <w:rFonts w:asciiTheme="minorHAnsi" w:hAnsiTheme="minorHAnsi" w:cstheme="minorHAnsi"/>
          <w:sz w:val="22"/>
          <w:szCs w:val="22"/>
        </w:rPr>
        <w:t>PNB Housing Finance</w:t>
      </w:r>
      <w:r w:rsidR="00D529F8">
        <w:rPr>
          <w:rFonts w:asciiTheme="minorHAnsi" w:hAnsiTheme="minorHAnsi" w:cstheme="minorHAnsi"/>
          <w:sz w:val="22"/>
          <w:szCs w:val="22"/>
        </w:rPr>
        <w:t>,</w:t>
      </w:r>
      <w:r w:rsidR="00196FAE" w:rsidRPr="00196FAE">
        <w:rPr>
          <w:rFonts w:asciiTheme="minorHAnsi" w:hAnsiTheme="minorHAnsi" w:cstheme="minorHAnsi"/>
          <w:sz w:val="22"/>
          <w:szCs w:val="22"/>
        </w:rPr>
        <w:t xml:space="preserve"> </w:t>
      </w:r>
      <w:r w:rsidR="0048162C" w:rsidRPr="00196FAE">
        <w:rPr>
          <w:rFonts w:asciiTheme="minorHAnsi" w:hAnsiTheme="minorHAnsi" w:cstheme="minorHAnsi"/>
          <w:sz w:val="22"/>
          <w:szCs w:val="22"/>
        </w:rPr>
        <w:t>one of India</w:t>
      </w:r>
      <w:r w:rsidR="00196FAE" w:rsidRPr="00196FAE">
        <w:rPr>
          <w:rFonts w:asciiTheme="minorHAnsi" w:hAnsiTheme="minorHAnsi" w:cstheme="minorHAnsi"/>
          <w:sz w:val="22"/>
          <w:szCs w:val="22"/>
        </w:rPr>
        <w:t>’</w:t>
      </w:r>
      <w:r w:rsidR="0048162C" w:rsidRPr="00196FAE">
        <w:rPr>
          <w:rFonts w:asciiTheme="minorHAnsi" w:hAnsiTheme="minorHAnsi" w:cstheme="minorHAnsi"/>
          <w:sz w:val="22"/>
          <w:szCs w:val="22"/>
        </w:rPr>
        <w:t>s</w:t>
      </w:r>
      <w:r w:rsidR="00E00841" w:rsidRPr="00196FAE">
        <w:rPr>
          <w:rFonts w:asciiTheme="minorHAnsi" w:hAnsiTheme="minorHAnsi" w:cstheme="minorHAnsi"/>
          <w:sz w:val="22"/>
          <w:szCs w:val="22"/>
        </w:rPr>
        <w:t xml:space="preserve"> leading </w:t>
      </w:r>
      <w:r w:rsidR="0048162C" w:rsidRPr="00196FAE">
        <w:rPr>
          <w:rFonts w:asciiTheme="minorHAnsi" w:hAnsiTheme="minorHAnsi" w:cstheme="minorHAnsi"/>
          <w:sz w:val="22"/>
          <w:szCs w:val="22"/>
        </w:rPr>
        <w:t>housing</w:t>
      </w:r>
      <w:r w:rsidR="00196FAE" w:rsidRPr="00196FAE">
        <w:rPr>
          <w:rFonts w:asciiTheme="minorHAnsi" w:hAnsiTheme="minorHAnsi" w:cstheme="minorHAnsi"/>
          <w:sz w:val="22"/>
          <w:szCs w:val="22"/>
        </w:rPr>
        <w:t xml:space="preserve"> finance</w:t>
      </w:r>
      <w:r w:rsidR="00E00841" w:rsidRPr="00196FAE">
        <w:rPr>
          <w:rFonts w:asciiTheme="minorHAnsi" w:hAnsiTheme="minorHAnsi" w:cstheme="minorHAnsi"/>
          <w:sz w:val="22"/>
          <w:szCs w:val="22"/>
        </w:rPr>
        <w:t xml:space="preserve"> </w:t>
      </w:r>
      <w:r w:rsidR="00196FAE" w:rsidRPr="00196FAE">
        <w:rPr>
          <w:rFonts w:asciiTheme="minorHAnsi" w:hAnsiTheme="minorHAnsi" w:cstheme="minorHAnsi"/>
          <w:sz w:val="22"/>
          <w:szCs w:val="22"/>
        </w:rPr>
        <w:t>companies</w:t>
      </w:r>
      <w:r w:rsidR="00D529F8">
        <w:rPr>
          <w:rFonts w:asciiTheme="minorHAnsi" w:hAnsiTheme="minorHAnsi" w:cstheme="minorHAnsi"/>
          <w:sz w:val="22"/>
          <w:szCs w:val="22"/>
        </w:rPr>
        <w:t>,</w:t>
      </w:r>
      <w:r w:rsidR="00196FAE" w:rsidRPr="00196FAE">
        <w:rPr>
          <w:rFonts w:asciiTheme="minorHAnsi" w:hAnsiTheme="minorHAnsi" w:cstheme="minorHAnsi"/>
          <w:sz w:val="22"/>
          <w:szCs w:val="22"/>
        </w:rPr>
        <w:t xml:space="preserve"> today </w:t>
      </w:r>
      <w:r w:rsidR="00E00841" w:rsidRPr="00196FAE">
        <w:rPr>
          <w:rFonts w:asciiTheme="minorHAnsi" w:hAnsiTheme="minorHAnsi" w:cstheme="minorHAnsi"/>
          <w:sz w:val="22"/>
          <w:szCs w:val="22"/>
        </w:rPr>
        <w:t>announce</w:t>
      </w:r>
      <w:r w:rsidR="00196FAE" w:rsidRPr="00196FAE">
        <w:rPr>
          <w:rFonts w:asciiTheme="minorHAnsi" w:hAnsiTheme="minorHAnsi" w:cstheme="minorHAnsi"/>
          <w:sz w:val="22"/>
          <w:szCs w:val="22"/>
        </w:rPr>
        <w:t>d</w:t>
      </w:r>
      <w:r w:rsidR="00D529F8">
        <w:rPr>
          <w:rFonts w:asciiTheme="minorHAnsi" w:hAnsiTheme="minorHAnsi" w:cstheme="minorHAnsi"/>
          <w:sz w:val="22"/>
          <w:szCs w:val="22"/>
        </w:rPr>
        <w:t xml:space="preserve"> an attractive </w:t>
      </w:r>
      <w:r w:rsidR="00E00841" w:rsidRPr="00196FAE">
        <w:rPr>
          <w:rFonts w:asciiTheme="minorHAnsi" w:hAnsiTheme="minorHAnsi" w:cstheme="minorHAnsi"/>
          <w:sz w:val="22"/>
          <w:szCs w:val="22"/>
        </w:rPr>
        <w:t xml:space="preserve">limited-period offer on its Fixed Deposits, introducing highly competitive interest rates </w:t>
      </w:r>
      <w:r w:rsidR="00D529F8" w:rsidRPr="00196FAE">
        <w:rPr>
          <w:rFonts w:asciiTheme="minorHAnsi" w:hAnsiTheme="minorHAnsi" w:cstheme="minorHAnsi"/>
          <w:sz w:val="22"/>
          <w:szCs w:val="22"/>
        </w:rPr>
        <w:t xml:space="preserve">of 8% </w:t>
      </w:r>
      <w:r w:rsidR="00A10DED">
        <w:rPr>
          <w:rFonts w:asciiTheme="minorHAnsi" w:hAnsiTheme="minorHAnsi" w:cstheme="minorHAnsi"/>
          <w:sz w:val="22"/>
          <w:szCs w:val="22"/>
        </w:rPr>
        <w:t xml:space="preserve">p.a. </w:t>
      </w:r>
      <w:r w:rsidR="00D529F8" w:rsidRPr="00196FAE">
        <w:rPr>
          <w:rFonts w:asciiTheme="minorHAnsi" w:hAnsiTheme="minorHAnsi" w:cstheme="minorHAnsi"/>
          <w:sz w:val="22"/>
          <w:szCs w:val="22"/>
        </w:rPr>
        <w:t xml:space="preserve">for individuals up to 60 years and 8.30% </w:t>
      </w:r>
      <w:r w:rsidR="00A10DED">
        <w:rPr>
          <w:rFonts w:asciiTheme="minorHAnsi" w:hAnsiTheme="minorHAnsi" w:cstheme="minorHAnsi"/>
          <w:sz w:val="22"/>
          <w:szCs w:val="22"/>
        </w:rPr>
        <w:t xml:space="preserve">p.a. </w:t>
      </w:r>
      <w:r w:rsidR="00D529F8" w:rsidRPr="00196FAE">
        <w:rPr>
          <w:rFonts w:asciiTheme="minorHAnsi" w:hAnsiTheme="minorHAnsi" w:cstheme="minorHAnsi"/>
          <w:sz w:val="22"/>
          <w:szCs w:val="22"/>
        </w:rPr>
        <w:t xml:space="preserve">for senior citizens for </w:t>
      </w:r>
      <w:r w:rsidR="00D529F8">
        <w:rPr>
          <w:rFonts w:asciiTheme="minorHAnsi" w:hAnsiTheme="minorHAnsi" w:cstheme="minorHAnsi"/>
          <w:sz w:val="22"/>
          <w:szCs w:val="22"/>
        </w:rPr>
        <w:t>a tenure of 23 months</w:t>
      </w:r>
      <w:r w:rsidR="00E00841" w:rsidRPr="00196FAE">
        <w:rPr>
          <w:rFonts w:asciiTheme="minorHAnsi" w:hAnsiTheme="minorHAnsi" w:cstheme="minorHAnsi"/>
          <w:sz w:val="22"/>
          <w:szCs w:val="22"/>
        </w:rPr>
        <w:t>.</w:t>
      </w:r>
      <w:r w:rsidR="00D529F8">
        <w:rPr>
          <w:rFonts w:asciiTheme="minorHAnsi" w:hAnsiTheme="minorHAnsi" w:cstheme="minorHAnsi"/>
          <w:sz w:val="22"/>
          <w:szCs w:val="22"/>
        </w:rPr>
        <w:t xml:space="preserve"> The special interest rates are applicable on all new</w:t>
      </w:r>
      <w:r w:rsidR="00A10DED">
        <w:rPr>
          <w:rFonts w:asciiTheme="minorHAnsi" w:hAnsiTheme="minorHAnsi" w:cstheme="minorHAnsi"/>
          <w:sz w:val="22"/>
          <w:szCs w:val="22"/>
        </w:rPr>
        <w:t xml:space="preserve"> and renewed</w:t>
      </w:r>
      <w:r w:rsidR="00D529F8">
        <w:rPr>
          <w:rFonts w:asciiTheme="minorHAnsi" w:hAnsiTheme="minorHAnsi" w:cstheme="minorHAnsi"/>
          <w:sz w:val="22"/>
          <w:szCs w:val="22"/>
        </w:rPr>
        <w:t xml:space="preserve"> fixed deposits </w:t>
      </w:r>
      <w:r w:rsidR="00A10DED">
        <w:rPr>
          <w:rFonts w:asciiTheme="minorHAnsi" w:hAnsiTheme="minorHAnsi" w:cstheme="minorHAnsi"/>
          <w:sz w:val="22"/>
          <w:szCs w:val="22"/>
        </w:rPr>
        <w:t>booked</w:t>
      </w:r>
      <w:r w:rsidR="00D529F8">
        <w:rPr>
          <w:rFonts w:asciiTheme="minorHAnsi" w:hAnsiTheme="minorHAnsi" w:cstheme="minorHAnsi"/>
          <w:sz w:val="22"/>
          <w:szCs w:val="22"/>
        </w:rPr>
        <w:t xml:space="preserve"> </w:t>
      </w:r>
      <w:r w:rsidR="00D529F8" w:rsidRPr="00196FAE">
        <w:rPr>
          <w:rFonts w:asciiTheme="minorHAnsi" w:hAnsiTheme="minorHAnsi" w:cstheme="minorHAnsi"/>
          <w:sz w:val="22"/>
          <w:szCs w:val="22"/>
        </w:rPr>
        <w:t>until 31</w:t>
      </w:r>
      <w:r w:rsidR="00D529F8" w:rsidRPr="00D529F8">
        <w:rPr>
          <w:rFonts w:asciiTheme="minorHAnsi" w:hAnsiTheme="minorHAnsi" w:cstheme="minorHAnsi"/>
          <w:sz w:val="22"/>
          <w:szCs w:val="22"/>
          <w:vertAlign w:val="superscript"/>
        </w:rPr>
        <w:t>st</w:t>
      </w:r>
      <w:r w:rsidR="00D529F8">
        <w:rPr>
          <w:rFonts w:asciiTheme="minorHAnsi" w:hAnsiTheme="minorHAnsi" w:cstheme="minorHAnsi"/>
          <w:sz w:val="22"/>
          <w:szCs w:val="22"/>
        </w:rPr>
        <w:t xml:space="preserve"> </w:t>
      </w:r>
      <w:r w:rsidR="00D529F8" w:rsidRPr="00196FAE">
        <w:rPr>
          <w:rFonts w:asciiTheme="minorHAnsi" w:hAnsiTheme="minorHAnsi" w:cstheme="minorHAnsi"/>
          <w:sz w:val="22"/>
          <w:szCs w:val="22"/>
        </w:rPr>
        <w:t xml:space="preserve">March 2024, </w:t>
      </w:r>
      <w:r w:rsidR="00D529F8">
        <w:rPr>
          <w:rFonts w:asciiTheme="minorHAnsi" w:hAnsiTheme="minorHAnsi" w:cstheme="minorHAnsi"/>
          <w:sz w:val="22"/>
          <w:szCs w:val="22"/>
        </w:rPr>
        <w:t>with</w:t>
      </w:r>
      <w:r w:rsidR="00D529F8" w:rsidRPr="00196FAE">
        <w:rPr>
          <w:rFonts w:asciiTheme="minorHAnsi" w:hAnsiTheme="minorHAnsi" w:cstheme="minorHAnsi"/>
          <w:sz w:val="22"/>
          <w:szCs w:val="22"/>
        </w:rPr>
        <w:t xml:space="preserve"> a minimum deposit </w:t>
      </w:r>
      <w:r w:rsidR="00D529F8">
        <w:rPr>
          <w:rFonts w:asciiTheme="minorHAnsi" w:hAnsiTheme="minorHAnsi" w:cstheme="minorHAnsi"/>
          <w:sz w:val="22"/>
          <w:szCs w:val="22"/>
        </w:rPr>
        <w:t xml:space="preserve">amount </w:t>
      </w:r>
      <w:r w:rsidR="00D529F8" w:rsidRPr="00196FAE">
        <w:rPr>
          <w:rFonts w:asciiTheme="minorHAnsi" w:hAnsiTheme="minorHAnsi" w:cstheme="minorHAnsi"/>
          <w:sz w:val="22"/>
          <w:szCs w:val="22"/>
        </w:rPr>
        <w:t>of INR</w:t>
      </w:r>
      <w:r w:rsidR="00D529F8">
        <w:rPr>
          <w:rFonts w:asciiTheme="minorHAnsi" w:hAnsiTheme="minorHAnsi" w:cstheme="minorHAnsi"/>
          <w:sz w:val="22"/>
          <w:szCs w:val="22"/>
        </w:rPr>
        <w:t xml:space="preserve"> </w:t>
      </w:r>
      <w:r w:rsidR="00D529F8" w:rsidRPr="00196FAE">
        <w:rPr>
          <w:rFonts w:asciiTheme="minorHAnsi" w:hAnsiTheme="minorHAnsi" w:cstheme="minorHAnsi"/>
          <w:sz w:val="22"/>
          <w:szCs w:val="22"/>
        </w:rPr>
        <w:t>10,000, providing investors a secure path for wealth growth.</w:t>
      </w:r>
    </w:p>
    <w:p w14:paraId="5D672D58" w14:textId="6E385160" w:rsidR="00976C40" w:rsidRDefault="00976C40" w:rsidP="009D6FFD">
      <w:pPr>
        <w:pStyle w:val="BodyText"/>
        <w:spacing w:before="100" w:beforeAutospacing="1" w:after="100" w:afterAutospacing="1"/>
        <w:ind w:right="-164"/>
        <w:jc w:val="both"/>
        <w:rPr>
          <w:rFonts w:asciiTheme="minorHAnsi" w:hAnsiTheme="minorHAnsi" w:cstheme="minorHAnsi"/>
          <w:sz w:val="22"/>
          <w:szCs w:val="22"/>
        </w:rPr>
      </w:pPr>
      <w:r w:rsidRPr="008C3EEC">
        <w:rPr>
          <w:rFonts w:asciiTheme="minorHAnsi" w:hAnsiTheme="minorHAnsi" w:cstheme="minorHAnsi"/>
          <w:b/>
          <w:sz w:val="22"/>
          <w:szCs w:val="22"/>
        </w:rPr>
        <w:t>Mr. Girish Kousgi, MD &amp; CEO, PNB Housing Finance</w:t>
      </w:r>
      <w:r>
        <w:rPr>
          <w:rFonts w:asciiTheme="minorHAnsi" w:hAnsiTheme="minorHAnsi" w:cstheme="minorHAnsi"/>
          <w:sz w:val="22"/>
          <w:szCs w:val="22"/>
        </w:rPr>
        <w:t>, commented, “</w:t>
      </w:r>
      <w:r w:rsidRPr="008C3EEC">
        <w:rPr>
          <w:rFonts w:asciiTheme="minorHAnsi" w:hAnsiTheme="minorHAnsi" w:cstheme="minorHAnsi"/>
          <w:i/>
          <w:sz w:val="22"/>
          <w:szCs w:val="22"/>
        </w:rPr>
        <w:t xml:space="preserve">Fixed deposit is a secure investment tool not only for customers looking to embark on their financial investment journey, but also for those with a moderate or low risk appetite. We are excited to announce our limited-period </w:t>
      </w:r>
      <w:r w:rsidR="009907F3" w:rsidRPr="008C3EEC">
        <w:rPr>
          <w:rFonts w:asciiTheme="minorHAnsi" w:hAnsiTheme="minorHAnsi" w:cstheme="minorHAnsi"/>
          <w:i/>
          <w:sz w:val="22"/>
          <w:szCs w:val="22"/>
        </w:rPr>
        <w:t>attractive interest rate offer</w:t>
      </w:r>
      <w:r w:rsidR="005C3313" w:rsidRPr="008C3EEC">
        <w:rPr>
          <w:rFonts w:asciiTheme="minorHAnsi" w:hAnsiTheme="minorHAnsi" w:cstheme="minorHAnsi"/>
          <w:i/>
          <w:sz w:val="22"/>
          <w:szCs w:val="22"/>
        </w:rPr>
        <w:t xml:space="preserve"> on fixed deposits to encourage investors to adopt healthy investment habits</w:t>
      </w:r>
      <w:r w:rsidR="0008781A" w:rsidRPr="008C3EEC">
        <w:rPr>
          <w:rFonts w:asciiTheme="minorHAnsi" w:hAnsiTheme="minorHAnsi" w:cstheme="minorHAnsi"/>
          <w:i/>
          <w:sz w:val="22"/>
          <w:szCs w:val="22"/>
        </w:rPr>
        <w:t xml:space="preserve">. We are </w:t>
      </w:r>
      <w:r w:rsidRPr="008C3EEC">
        <w:rPr>
          <w:rFonts w:asciiTheme="minorHAnsi" w:hAnsiTheme="minorHAnsi" w:cstheme="minorHAnsi"/>
          <w:i/>
          <w:sz w:val="22"/>
          <w:szCs w:val="22"/>
        </w:rPr>
        <w:t>committed to delivering innovative and customized financial solutions that align with the evolving needs of our customers</w:t>
      </w:r>
      <w:r w:rsidR="0008781A" w:rsidRPr="008C3EEC">
        <w:rPr>
          <w:rFonts w:asciiTheme="minorHAnsi" w:hAnsiTheme="minorHAnsi" w:cstheme="minorHAnsi"/>
          <w:i/>
          <w:sz w:val="22"/>
          <w:szCs w:val="22"/>
        </w:rPr>
        <w:t xml:space="preserve"> and help them save for the future</w:t>
      </w:r>
      <w:r w:rsidRPr="008C3EEC">
        <w:rPr>
          <w:rFonts w:asciiTheme="minorHAnsi" w:hAnsiTheme="minorHAnsi" w:cstheme="minorHAnsi"/>
          <w:i/>
          <w:sz w:val="22"/>
          <w:szCs w:val="22"/>
        </w:rPr>
        <w:t>.</w:t>
      </w:r>
      <w:r w:rsidR="0008781A">
        <w:rPr>
          <w:rFonts w:asciiTheme="minorHAnsi" w:hAnsiTheme="minorHAnsi" w:cstheme="minorHAnsi"/>
          <w:sz w:val="22"/>
          <w:szCs w:val="22"/>
        </w:rPr>
        <w:t>”</w:t>
      </w:r>
      <w:r>
        <w:rPr>
          <w:rFonts w:asciiTheme="minorHAnsi" w:hAnsiTheme="minorHAnsi" w:cstheme="minorHAnsi"/>
          <w:sz w:val="22"/>
          <w:szCs w:val="22"/>
        </w:rPr>
        <w:t xml:space="preserve"> </w:t>
      </w:r>
    </w:p>
    <w:p w14:paraId="62424074" w14:textId="672817C4" w:rsidR="00BD34DE" w:rsidRDefault="00A10DED" w:rsidP="00486741">
      <w:pPr>
        <w:pStyle w:val="BodyText"/>
        <w:spacing w:before="100" w:beforeAutospacing="1" w:after="100" w:afterAutospacing="1"/>
        <w:ind w:right="-164"/>
        <w:jc w:val="both"/>
        <w:rPr>
          <w:rFonts w:asciiTheme="minorHAnsi" w:hAnsiTheme="minorHAnsi" w:cstheme="minorHAnsi"/>
          <w:sz w:val="22"/>
          <w:szCs w:val="22"/>
        </w:rPr>
      </w:pPr>
      <w:r>
        <w:rPr>
          <w:rFonts w:asciiTheme="minorHAnsi" w:hAnsiTheme="minorHAnsi" w:cstheme="minorHAnsi"/>
          <w:sz w:val="22"/>
          <w:szCs w:val="22"/>
        </w:rPr>
        <w:t>PNB Housing Finance is the</w:t>
      </w:r>
      <w:r w:rsidR="00F8638D">
        <w:rPr>
          <w:rFonts w:asciiTheme="minorHAnsi" w:hAnsiTheme="minorHAnsi" w:cstheme="minorHAnsi"/>
          <w:sz w:val="22"/>
          <w:szCs w:val="22"/>
        </w:rPr>
        <w:t xml:space="preserve"> largest deposit book holder</w:t>
      </w:r>
      <w:r w:rsidR="009D6FFD">
        <w:rPr>
          <w:rFonts w:asciiTheme="minorHAnsi" w:hAnsiTheme="minorHAnsi" w:cstheme="minorHAnsi"/>
          <w:sz w:val="22"/>
          <w:szCs w:val="22"/>
        </w:rPr>
        <w:t xml:space="preserve"> housing finance company</w:t>
      </w:r>
      <w:r w:rsidR="00F8638D">
        <w:rPr>
          <w:rFonts w:asciiTheme="minorHAnsi" w:hAnsiTheme="minorHAnsi" w:cstheme="minorHAnsi"/>
          <w:sz w:val="22"/>
          <w:szCs w:val="22"/>
        </w:rPr>
        <w:t xml:space="preserve"> in India, with total</w:t>
      </w:r>
      <w:r w:rsidR="00E97B64">
        <w:rPr>
          <w:rFonts w:asciiTheme="minorHAnsi" w:hAnsiTheme="minorHAnsi" w:cstheme="minorHAnsi"/>
          <w:sz w:val="22"/>
          <w:szCs w:val="22"/>
        </w:rPr>
        <w:t xml:space="preserve"> public</w:t>
      </w:r>
      <w:r w:rsidR="00F8638D">
        <w:rPr>
          <w:rFonts w:asciiTheme="minorHAnsi" w:hAnsiTheme="minorHAnsi" w:cstheme="minorHAnsi"/>
          <w:sz w:val="22"/>
          <w:szCs w:val="22"/>
        </w:rPr>
        <w:t xml:space="preserve"> deposits of INR 17,134 crore as on 31</w:t>
      </w:r>
      <w:r w:rsidR="00F8638D" w:rsidRPr="00F8638D">
        <w:rPr>
          <w:rFonts w:asciiTheme="minorHAnsi" w:hAnsiTheme="minorHAnsi" w:cstheme="minorHAnsi"/>
          <w:sz w:val="22"/>
          <w:szCs w:val="22"/>
          <w:vertAlign w:val="superscript"/>
        </w:rPr>
        <w:t>st</w:t>
      </w:r>
      <w:r w:rsidR="00F8638D">
        <w:rPr>
          <w:rFonts w:asciiTheme="minorHAnsi" w:hAnsiTheme="minorHAnsi" w:cstheme="minorHAnsi"/>
          <w:sz w:val="22"/>
          <w:szCs w:val="22"/>
        </w:rPr>
        <w:t xml:space="preserve"> December 2023. </w:t>
      </w:r>
      <w:r w:rsidR="00E97B64">
        <w:rPr>
          <w:rFonts w:asciiTheme="minorHAnsi" w:hAnsiTheme="minorHAnsi" w:cstheme="minorHAnsi"/>
          <w:sz w:val="22"/>
          <w:szCs w:val="22"/>
        </w:rPr>
        <w:t>Its</w:t>
      </w:r>
      <w:r w:rsidR="00F8638D" w:rsidRPr="00F8638D">
        <w:rPr>
          <w:rFonts w:asciiTheme="minorHAnsi" w:hAnsiTheme="minorHAnsi" w:cstheme="minorHAnsi"/>
          <w:sz w:val="22"/>
          <w:szCs w:val="22"/>
        </w:rPr>
        <w:t xml:space="preserve"> deposits </w:t>
      </w:r>
      <w:r w:rsidR="00E97B64">
        <w:rPr>
          <w:rFonts w:asciiTheme="minorHAnsi" w:hAnsiTheme="minorHAnsi" w:cstheme="minorHAnsi"/>
          <w:sz w:val="22"/>
          <w:szCs w:val="22"/>
        </w:rPr>
        <w:t>h</w:t>
      </w:r>
      <w:r w:rsidR="00F8638D" w:rsidRPr="00F8638D">
        <w:rPr>
          <w:rFonts w:asciiTheme="minorHAnsi" w:hAnsiTheme="minorHAnsi" w:cstheme="minorHAnsi"/>
          <w:sz w:val="22"/>
          <w:szCs w:val="22"/>
        </w:rPr>
        <w:t xml:space="preserve">ave been rated </w:t>
      </w:r>
      <w:r w:rsidR="002D4BF9" w:rsidRPr="002D4BF9">
        <w:rPr>
          <w:rFonts w:asciiTheme="minorHAnsi" w:hAnsiTheme="minorHAnsi" w:cstheme="minorHAnsi"/>
          <w:sz w:val="22"/>
          <w:szCs w:val="22"/>
        </w:rPr>
        <w:t>CRISIL ‘AA/Positive’ &amp; CARE ‘AA/Positive’</w:t>
      </w:r>
      <w:r w:rsidR="00F86A9E">
        <w:rPr>
          <w:rFonts w:asciiTheme="minorHAnsi" w:hAnsiTheme="minorHAnsi" w:cstheme="minorHAnsi"/>
          <w:sz w:val="22"/>
          <w:szCs w:val="22"/>
        </w:rPr>
        <w:t>, indicating a strong level of trust and confidence</w:t>
      </w:r>
      <w:r w:rsidR="008169E2">
        <w:rPr>
          <w:rFonts w:asciiTheme="minorHAnsi" w:hAnsiTheme="minorHAnsi" w:cstheme="minorHAnsi"/>
          <w:sz w:val="22"/>
          <w:szCs w:val="22"/>
        </w:rPr>
        <w:t xml:space="preserve"> among investors</w:t>
      </w:r>
      <w:r w:rsidR="00F8638D" w:rsidRPr="00F8638D">
        <w:rPr>
          <w:rFonts w:asciiTheme="minorHAnsi" w:hAnsiTheme="minorHAnsi" w:cstheme="minorHAnsi"/>
          <w:sz w:val="22"/>
          <w:szCs w:val="22"/>
        </w:rPr>
        <w:t>.</w:t>
      </w:r>
      <w:r w:rsidR="00E97B64">
        <w:rPr>
          <w:rFonts w:asciiTheme="minorHAnsi" w:hAnsiTheme="minorHAnsi" w:cstheme="minorHAnsi"/>
          <w:sz w:val="22"/>
          <w:szCs w:val="22"/>
        </w:rPr>
        <w:t xml:space="preserve"> The Company offers its fixed deposit to customer</w:t>
      </w:r>
      <w:r w:rsidR="00A23C89">
        <w:rPr>
          <w:rFonts w:asciiTheme="minorHAnsi" w:hAnsiTheme="minorHAnsi" w:cstheme="minorHAnsi"/>
          <w:sz w:val="22"/>
          <w:szCs w:val="22"/>
        </w:rPr>
        <w:t>s</w:t>
      </w:r>
      <w:r w:rsidR="00E97B64">
        <w:rPr>
          <w:rFonts w:asciiTheme="minorHAnsi" w:hAnsiTheme="minorHAnsi" w:cstheme="minorHAnsi"/>
          <w:sz w:val="22"/>
          <w:szCs w:val="22"/>
        </w:rPr>
        <w:t xml:space="preserve"> through a strong distribution n</w:t>
      </w:r>
      <w:r>
        <w:rPr>
          <w:rFonts w:asciiTheme="minorHAnsi" w:hAnsiTheme="minorHAnsi" w:cstheme="minorHAnsi"/>
          <w:sz w:val="22"/>
          <w:szCs w:val="22"/>
        </w:rPr>
        <w:t>etwork of 18</w:t>
      </w:r>
      <w:r w:rsidR="00D50593">
        <w:rPr>
          <w:rFonts w:asciiTheme="minorHAnsi" w:hAnsiTheme="minorHAnsi" w:cstheme="minorHAnsi"/>
          <w:sz w:val="22"/>
          <w:szCs w:val="22"/>
        </w:rPr>
        <w:t xml:space="preserve">K+ channel partners, along with </w:t>
      </w:r>
      <w:r w:rsidR="00486741">
        <w:rPr>
          <w:rFonts w:asciiTheme="minorHAnsi" w:hAnsiTheme="minorHAnsi" w:cstheme="minorHAnsi"/>
          <w:sz w:val="22"/>
          <w:szCs w:val="22"/>
        </w:rPr>
        <w:t>doorstep services</w:t>
      </w:r>
      <w:r w:rsidR="00D50593">
        <w:rPr>
          <w:rFonts w:asciiTheme="minorHAnsi" w:hAnsiTheme="minorHAnsi" w:cstheme="minorHAnsi"/>
          <w:sz w:val="22"/>
          <w:szCs w:val="22"/>
        </w:rPr>
        <w:t>, robust technology and digital capabilities</w:t>
      </w:r>
      <w:r w:rsidR="0023150D">
        <w:rPr>
          <w:rFonts w:asciiTheme="minorHAnsi" w:hAnsiTheme="minorHAnsi" w:cstheme="minorHAnsi"/>
          <w:sz w:val="22"/>
          <w:szCs w:val="22"/>
        </w:rPr>
        <w:t>,</w:t>
      </w:r>
      <w:r w:rsidR="00486741">
        <w:rPr>
          <w:rFonts w:asciiTheme="minorHAnsi" w:hAnsiTheme="minorHAnsi" w:cstheme="minorHAnsi"/>
          <w:sz w:val="22"/>
          <w:szCs w:val="22"/>
        </w:rPr>
        <w:t xml:space="preserve"> and </w:t>
      </w:r>
      <w:r w:rsidR="00486741" w:rsidRPr="00486741">
        <w:rPr>
          <w:rFonts w:asciiTheme="minorHAnsi" w:hAnsiTheme="minorHAnsi" w:cstheme="minorHAnsi"/>
          <w:sz w:val="22"/>
          <w:szCs w:val="22"/>
        </w:rPr>
        <w:t xml:space="preserve">dedicated customer service managers </w:t>
      </w:r>
      <w:r w:rsidR="00486741">
        <w:rPr>
          <w:rFonts w:asciiTheme="minorHAnsi" w:hAnsiTheme="minorHAnsi" w:cstheme="minorHAnsi"/>
          <w:sz w:val="22"/>
          <w:szCs w:val="22"/>
        </w:rPr>
        <w:t xml:space="preserve">for </w:t>
      </w:r>
      <w:r w:rsidR="0023150D">
        <w:rPr>
          <w:rFonts w:asciiTheme="minorHAnsi" w:hAnsiTheme="minorHAnsi" w:cstheme="minorHAnsi"/>
          <w:sz w:val="22"/>
          <w:szCs w:val="22"/>
        </w:rPr>
        <w:t>a seamless experience</w:t>
      </w:r>
      <w:r w:rsidR="00486741" w:rsidRPr="00486741">
        <w:rPr>
          <w:rFonts w:asciiTheme="minorHAnsi" w:hAnsiTheme="minorHAnsi" w:cstheme="minorHAnsi"/>
          <w:sz w:val="22"/>
          <w:szCs w:val="22"/>
        </w:rPr>
        <w:t>.</w:t>
      </w:r>
    </w:p>
    <w:p w14:paraId="10D80E09" w14:textId="77777777" w:rsidR="00C37C58" w:rsidRDefault="00C37C58" w:rsidP="00C37C58">
      <w:pPr>
        <w:spacing w:before="243"/>
        <w:ind w:right="-106"/>
        <w:jc w:val="both"/>
        <w:rPr>
          <w:b/>
          <w:sz w:val="18"/>
        </w:rPr>
      </w:pPr>
      <w:r>
        <w:rPr>
          <w:b/>
          <w:sz w:val="18"/>
          <w:u w:val="single"/>
        </w:rPr>
        <w:t>About</w:t>
      </w:r>
      <w:r>
        <w:rPr>
          <w:b/>
          <w:spacing w:val="-3"/>
          <w:sz w:val="18"/>
          <w:u w:val="single"/>
        </w:rPr>
        <w:t xml:space="preserve"> </w:t>
      </w:r>
      <w:r>
        <w:rPr>
          <w:b/>
          <w:sz w:val="18"/>
          <w:u w:val="single"/>
        </w:rPr>
        <w:t>PNB</w:t>
      </w:r>
      <w:r>
        <w:rPr>
          <w:b/>
          <w:spacing w:val="-3"/>
          <w:sz w:val="18"/>
          <w:u w:val="single"/>
        </w:rPr>
        <w:t xml:space="preserve"> </w:t>
      </w:r>
      <w:r>
        <w:rPr>
          <w:b/>
          <w:sz w:val="18"/>
          <w:u w:val="single"/>
        </w:rPr>
        <w:t>Housing</w:t>
      </w:r>
      <w:r>
        <w:rPr>
          <w:b/>
          <w:spacing w:val="-3"/>
          <w:sz w:val="18"/>
          <w:u w:val="single"/>
        </w:rPr>
        <w:t xml:space="preserve"> </w:t>
      </w:r>
      <w:r>
        <w:rPr>
          <w:b/>
          <w:sz w:val="18"/>
          <w:u w:val="single"/>
        </w:rPr>
        <w:t>Finance</w:t>
      </w:r>
      <w:r>
        <w:rPr>
          <w:b/>
          <w:spacing w:val="-2"/>
          <w:sz w:val="18"/>
          <w:u w:val="single"/>
        </w:rPr>
        <w:t xml:space="preserve"> Limited</w:t>
      </w:r>
    </w:p>
    <w:p w14:paraId="4B9F2FEF" w14:textId="77777777" w:rsidR="00C37C58" w:rsidRDefault="00C37C58" w:rsidP="00C37C58">
      <w:pPr>
        <w:spacing w:before="1"/>
        <w:ind w:right="-106"/>
        <w:jc w:val="both"/>
        <w:rPr>
          <w:sz w:val="18"/>
        </w:rPr>
      </w:pPr>
      <w:r>
        <w:rPr>
          <w:sz w:val="18"/>
        </w:rPr>
        <w:t>PNB Housing Finance Limited (NSE: PNBHOUSING, BSE: 540173) is promoted by Punjab National Bank and is a registered Housing</w:t>
      </w:r>
      <w:r>
        <w:rPr>
          <w:spacing w:val="-1"/>
          <w:sz w:val="18"/>
        </w:rPr>
        <w:t xml:space="preserve"> </w:t>
      </w:r>
      <w:r>
        <w:rPr>
          <w:sz w:val="18"/>
        </w:rPr>
        <w:t>Finance</w:t>
      </w:r>
      <w:r>
        <w:rPr>
          <w:spacing w:val="-3"/>
          <w:sz w:val="18"/>
        </w:rPr>
        <w:t xml:space="preserve"> </w:t>
      </w:r>
      <w:r>
        <w:rPr>
          <w:sz w:val="18"/>
        </w:rPr>
        <w:t>Company</w:t>
      </w:r>
      <w:r>
        <w:rPr>
          <w:spacing w:val="-2"/>
          <w:sz w:val="18"/>
        </w:rPr>
        <w:t xml:space="preserve"> </w:t>
      </w:r>
      <w:r>
        <w:rPr>
          <w:sz w:val="18"/>
        </w:rPr>
        <w:t>with</w:t>
      </w:r>
      <w:r>
        <w:rPr>
          <w:spacing w:val="-1"/>
          <w:sz w:val="18"/>
        </w:rPr>
        <w:t xml:space="preserve"> </w:t>
      </w:r>
      <w:r>
        <w:rPr>
          <w:sz w:val="18"/>
        </w:rPr>
        <w:t>National</w:t>
      </w:r>
      <w:r>
        <w:rPr>
          <w:spacing w:val="-1"/>
          <w:sz w:val="18"/>
        </w:rPr>
        <w:t xml:space="preserve"> </w:t>
      </w:r>
      <w:r>
        <w:rPr>
          <w:sz w:val="18"/>
        </w:rPr>
        <w:t>Housing</w:t>
      </w:r>
      <w:r>
        <w:rPr>
          <w:spacing w:val="-1"/>
          <w:sz w:val="18"/>
        </w:rPr>
        <w:t xml:space="preserve"> </w:t>
      </w:r>
      <w:r>
        <w:rPr>
          <w:sz w:val="18"/>
        </w:rPr>
        <w:t>Bank</w:t>
      </w:r>
      <w:r>
        <w:rPr>
          <w:spacing w:val="-2"/>
          <w:sz w:val="18"/>
        </w:rPr>
        <w:t xml:space="preserve"> </w:t>
      </w:r>
      <w:r>
        <w:rPr>
          <w:sz w:val="18"/>
        </w:rPr>
        <w:t>(NHB).</w:t>
      </w:r>
      <w:r>
        <w:rPr>
          <w:spacing w:val="-3"/>
          <w:sz w:val="18"/>
        </w:rPr>
        <w:t xml:space="preserve"> </w:t>
      </w:r>
      <w:r>
        <w:rPr>
          <w:sz w:val="18"/>
        </w:rPr>
        <w:t>The</w:t>
      </w:r>
      <w:r>
        <w:rPr>
          <w:spacing w:val="-1"/>
          <w:sz w:val="18"/>
        </w:rPr>
        <w:t xml:space="preserve"> </w:t>
      </w:r>
      <w:r>
        <w:rPr>
          <w:sz w:val="18"/>
        </w:rPr>
        <w:t>Company</w:t>
      </w:r>
      <w:r>
        <w:rPr>
          <w:spacing w:val="-2"/>
          <w:sz w:val="18"/>
        </w:rPr>
        <w:t xml:space="preserve"> </w:t>
      </w:r>
      <w:r>
        <w:rPr>
          <w:sz w:val="18"/>
        </w:rPr>
        <w:t>was</w:t>
      </w:r>
      <w:r>
        <w:rPr>
          <w:spacing w:val="-3"/>
          <w:sz w:val="18"/>
        </w:rPr>
        <w:t xml:space="preserve"> </w:t>
      </w:r>
      <w:r>
        <w:rPr>
          <w:sz w:val="18"/>
        </w:rPr>
        <w:t>listed</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Indian</w:t>
      </w:r>
      <w:r>
        <w:rPr>
          <w:spacing w:val="-3"/>
          <w:sz w:val="18"/>
        </w:rPr>
        <w:t xml:space="preserve"> </w:t>
      </w:r>
      <w:r>
        <w:rPr>
          <w:sz w:val="18"/>
        </w:rPr>
        <w:t>stock</w:t>
      </w:r>
      <w:r>
        <w:rPr>
          <w:spacing w:val="-2"/>
          <w:sz w:val="18"/>
        </w:rPr>
        <w:t xml:space="preserve"> </w:t>
      </w:r>
      <w:r>
        <w:rPr>
          <w:sz w:val="18"/>
        </w:rPr>
        <w:t>exchanges</w:t>
      </w:r>
      <w:r>
        <w:rPr>
          <w:spacing w:val="-3"/>
          <w:sz w:val="18"/>
        </w:rPr>
        <w:t xml:space="preserve"> </w:t>
      </w:r>
      <w:r>
        <w:rPr>
          <w:sz w:val="18"/>
        </w:rPr>
        <w:t>on</w:t>
      </w:r>
      <w:r>
        <w:rPr>
          <w:spacing w:val="-3"/>
          <w:sz w:val="18"/>
        </w:rPr>
        <w:t xml:space="preserve"> </w:t>
      </w:r>
      <w:r>
        <w:rPr>
          <w:sz w:val="18"/>
        </w:rPr>
        <w:t>07 November 2016. The Company’s asset base comprises retail loans and corporate loans. The retail business focuses on mass housing segment financing for the acquisition or construction of houses. In addition, it also provides loans against properties and loans for the purchase &amp; construction of non-residential premises. PNB Housing Finance is a deposit-taking Housing Finance Company.</w:t>
      </w:r>
    </w:p>
    <w:p w14:paraId="34FEB44C" w14:textId="77777777" w:rsidR="00C37C58" w:rsidRDefault="00C37C58" w:rsidP="00C37C58">
      <w:pPr>
        <w:spacing w:before="158"/>
        <w:ind w:right="-106"/>
        <w:rPr>
          <w:b/>
          <w:i/>
          <w:sz w:val="18"/>
        </w:rPr>
      </w:pPr>
      <w:r>
        <w:rPr>
          <w:b/>
          <w:i/>
          <w:sz w:val="18"/>
          <w:u w:val="single"/>
        </w:rPr>
        <w:t>Media</w:t>
      </w:r>
      <w:r>
        <w:rPr>
          <w:b/>
          <w:i/>
          <w:spacing w:val="-3"/>
          <w:sz w:val="18"/>
          <w:u w:val="single"/>
        </w:rPr>
        <w:t xml:space="preserve"> </w:t>
      </w:r>
      <w:r>
        <w:rPr>
          <w:b/>
          <w:i/>
          <w:spacing w:val="-2"/>
          <w:sz w:val="18"/>
          <w:u w:val="single"/>
        </w:rPr>
        <w:t>contact:</w:t>
      </w:r>
    </w:p>
    <w:p w14:paraId="2A57A499" w14:textId="77777777" w:rsidR="00C37C58" w:rsidRDefault="00C37C58" w:rsidP="00C37C58">
      <w:pPr>
        <w:spacing w:before="1" w:line="219" w:lineRule="exact"/>
        <w:ind w:right="-106"/>
        <w:rPr>
          <w:b/>
          <w:sz w:val="18"/>
        </w:rPr>
      </w:pPr>
      <w:r>
        <w:rPr>
          <w:b/>
          <w:sz w:val="18"/>
        </w:rPr>
        <w:t>PNB</w:t>
      </w:r>
      <w:r>
        <w:rPr>
          <w:b/>
          <w:spacing w:val="-3"/>
          <w:sz w:val="18"/>
        </w:rPr>
        <w:t xml:space="preserve"> </w:t>
      </w:r>
      <w:r>
        <w:rPr>
          <w:b/>
          <w:sz w:val="18"/>
        </w:rPr>
        <w:t>Housing</w:t>
      </w:r>
      <w:r>
        <w:rPr>
          <w:b/>
          <w:spacing w:val="-2"/>
          <w:sz w:val="18"/>
        </w:rPr>
        <w:t xml:space="preserve"> </w:t>
      </w:r>
      <w:r>
        <w:rPr>
          <w:b/>
          <w:sz w:val="18"/>
        </w:rPr>
        <w:t>Finance</w:t>
      </w:r>
      <w:r>
        <w:rPr>
          <w:b/>
          <w:spacing w:val="-2"/>
          <w:sz w:val="18"/>
        </w:rPr>
        <w:t xml:space="preserve"> Limited</w:t>
      </w:r>
    </w:p>
    <w:p w14:paraId="7F524504" w14:textId="77777777" w:rsidR="00C37C58" w:rsidRDefault="00C37C58" w:rsidP="00C37C58">
      <w:pPr>
        <w:spacing w:before="2" w:line="219" w:lineRule="exact"/>
        <w:ind w:right="-106"/>
        <w:rPr>
          <w:sz w:val="18"/>
        </w:rPr>
      </w:pPr>
      <w:r>
        <w:rPr>
          <w:sz w:val="18"/>
        </w:rPr>
        <w:t>Bhavya</w:t>
      </w:r>
      <w:r>
        <w:rPr>
          <w:spacing w:val="-1"/>
          <w:sz w:val="18"/>
        </w:rPr>
        <w:t xml:space="preserve"> </w:t>
      </w:r>
      <w:r>
        <w:rPr>
          <w:spacing w:val="-2"/>
          <w:sz w:val="18"/>
        </w:rPr>
        <w:t>Taneja</w:t>
      </w:r>
    </w:p>
    <w:p w14:paraId="122E9694" w14:textId="77777777" w:rsidR="00C37C58" w:rsidRDefault="00C37C58" w:rsidP="00C37C58">
      <w:pPr>
        <w:spacing w:line="219" w:lineRule="exact"/>
        <w:ind w:right="-106"/>
        <w:rPr>
          <w:sz w:val="18"/>
        </w:rPr>
      </w:pPr>
      <w:r>
        <w:rPr>
          <w:sz w:val="18"/>
        </w:rPr>
        <w:t>Phone:</w:t>
      </w:r>
      <w:r>
        <w:rPr>
          <w:spacing w:val="-1"/>
          <w:sz w:val="18"/>
        </w:rPr>
        <w:t xml:space="preserve"> </w:t>
      </w:r>
      <w:r>
        <w:rPr>
          <w:sz w:val="18"/>
        </w:rPr>
        <w:t>+91 11</w:t>
      </w:r>
      <w:r>
        <w:rPr>
          <w:spacing w:val="-1"/>
          <w:sz w:val="18"/>
        </w:rPr>
        <w:t xml:space="preserve"> </w:t>
      </w:r>
      <w:r>
        <w:rPr>
          <w:sz w:val="18"/>
        </w:rPr>
        <w:t>66030500, +</w:t>
      </w:r>
      <w:r>
        <w:rPr>
          <w:spacing w:val="-2"/>
          <w:sz w:val="18"/>
        </w:rPr>
        <w:t xml:space="preserve"> </w:t>
      </w:r>
      <w:r>
        <w:rPr>
          <w:sz w:val="18"/>
        </w:rPr>
        <w:t xml:space="preserve">91 89296 </w:t>
      </w:r>
      <w:r>
        <w:rPr>
          <w:spacing w:val="-2"/>
          <w:sz w:val="18"/>
        </w:rPr>
        <w:t>08392</w:t>
      </w:r>
    </w:p>
    <w:p w14:paraId="20536371" w14:textId="77777777" w:rsidR="00C37C58" w:rsidRDefault="00C37C58" w:rsidP="00C37C58">
      <w:pPr>
        <w:spacing w:before="1"/>
        <w:ind w:right="-106"/>
        <w:rPr>
          <w:color w:val="0462C1"/>
          <w:sz w:val="18"/>
        </w:rPr>
      </w:pPr>
      <w:r>
        <w:rPr>
          <w:sz w:val="18"/>
        </w:rPr>
        <w:t>Email:</w:t>
      </w:r>
      <w:r>
        <w:rPr>
          <w:spacing w:val="-11"/>
          <w:sz w:val="18"/>
        </w:rPr>
        <w:t xml:space="preserve"> </w:t>
      </w:r>
      <w:hyperlink r:id="rId6">
        <w:r>
          <w:rPr>
            <w:color w:val="0462C1"/>
            <w:sz w:val="18"/>
            <w:u w:val="single" w:color="0462C1"/>
          </w:rPr>
          <w:t>bhavya.taneja@pnbhousing.com</w:t>
        </w:r>
      </w:hyperlink>
    </w:p>
    <w:p w14:paraId="3A1A97F4" w14:textId="77777777" w:rsidR="00C37C58" w:rsidRDefault="00C37C58" w:rsidP="00C37C58">
      <w:pPr>
        <w:spacing w:before="1"/>
        <w:ind w:right="-106"/>
        <w:rPr>
          <w:sz w:val="18"/>
        </w:rPr>
      </w:pPr>
      <w:r>
        <w:rPr>
          <w:sz w:val="18"/>
        </w:rPr>
        <w:t xml:space="preserve">Website: </w:t>
      </w:r>
      <w:hyperlink r:id="rId7">
        <w:r>
          <w:rPr>
            <w:color w:val="0462C1"/>
            <w:sz w:val="18"/>
            <w:u w:val="single" w:color="0462C1"/>
          </w:rPr>
          <w:t>www.pnbhousing.com</w:t>
        </w:r>
      </w:hyperlink>
    </w:p>
    <w:p w14:paraId="3FF0214B" w14:textId="77777777" w:rsidR="00196FAE" w:rsidRPr="00196FAE" w:rsidRDefault="00196FAE" w:rsidP="009D6FFD">
      <w:pPr>
        <w:ind w:right="-164"/>
        <w:jc w:val="both"/>
        <w:rPr>
          <w:rFonts w:asciiTheme="minorHAnsi" w:eastAsia="Arial MT" w:hAnsiTheme="minorHAnsi" w:cstheme="minorHAnsi"/>
        </w:rPr>
      </w:pPr>
    </w:p>
    <w:p w14:paraId="7A3A1A00" w14:textId="77777777" w:rsidR="00196FAE" w:rsidRPr="00196FAE" w:rsidRDefault="00196FAE" w:rsidP="009D6FFD">
      <w:pPr>
        <w:ind w:right="-164"/>
        <w:jc w:val="both"/>
        <w:rPr>
          <w:rFonts w:asciiTheme="minorHAnsi" w:eastAsia="Arial MT" w:hAnsiTheme="minorHAnsi" w:cstheme="minorHAnsi"/>
        </w:rPr>
      </w:pPr>
    </w:p>
    <w:p w14:paraId="22047773" w14:textId="5F7C6EB3" w:rsidR="00196FAE" w:rsidRPr="00196FAE" w:rsidRDefault="00196FAE" w:rsidP="009D6FFD">
      <w:pPr>
        <w:ind w:right="-164"/>
        <w:jc w:val="center"/>
        <w:rPr>
          <w:rFonts w:asciiTheme="minorHAnsi" w:eastAsia="Arial MT" w:hAnsiTheme="minorHAnsi" w:cstheme="minorHAnsi"/>
        </w:rPr>
      </w:pPr>
      <w:r w:rsidRPr="00196FAE">
        <w:rPr>
          <w:rFonts w:asciiTheme="minorHAnsi" w:eastAsia="Arial MT" w:hAnsiTheme="minorHAnsi" w:cstheme="minorHAnsi"/>
        </w:rPr>
        <w:t># # #</w:t>
      </w:r>
    </w:p>
    <w:p w14:paraId="200640BB" w14:textId="77777777" w:rsidR="00446328" w:rsidRPr="00196FAE" w:rsidRDefault="00855638" w:rsidP="009D6FFD">
      <w:pPr>
        <w:ind w:right="-164"/>
        <w:jc w:val="both"/>
        <w:rPr>
          <w:rFonts w:asciiTheme="minorHAnsi" w:hAnsiTheme="minorHAnsi" w:cstheme="minorHAnsi"/>
          <w:lang w:val="en-GB"/>
        </w:rPr>
      </w:pPr>
      <w:r w:rsidRPr="00196FAE">
        <w:rPr>
          <w:rFonts w:asciiTheme="minorHAnsi" w:hAnsiTheme="minorHAnsi" w:cstheme="minorHAnsi"/>
          <w:lang w:val="en-IN"/>
        </w:rPr>
        <w:t xml:space="preserve"> </w:t>
      </w:r>
    </w:p>
    <w:sectPr w:rsidR="00446328" w:rsidRPr="00196FAE" w:rsidSect="009D6FFD">
      <w:headerReference w:type="default" r:id="rId8"/>
      <w:footerReference w:type="default" r:id="rId9"/>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A5B4B" w14:textId="77777777" w:rsidR="000514E9" w:rsidRDefault="000514E9" w:rsidP="009C0FFB">
      <w:r>
        <w:separator/>
      </w:r>
    </w:p>
  </w:endnote>
  <w:endnote w:type="continuationSeparator" w:id="0">
    <w:p w14:paraId="1B0F1B51" w14:textId="77777777" w:rsidR="000514E9" w:rsidRDefault="000514E9" w:rsidP="009C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40C1" w14:textId="77777777" w:rsidR="00E00841" w:rsidRDefault="00E00841" w:rsidP="00E00841">
    <w:pPr>
      <w:spacing w:before="118"/>
      <w:ind w:left="483" w:right="438"/>
      <w:jc w:val="center"/>
    </w:pPr>
    <w:r>
      <w:t>Regd.</w:t>
    </w:r>
    <w:r>
      <w:rPr>
        <w:spacing w:val="-2"/>
      </w:rPr>
      <w:t xml:space="preserve"> </w:t>
    </w:r>
    <w:r>
      <w:t>Office:</w:t>
    </w:r>
    <w:r>
      <w:rPr>
        <w:spacing w:val="-4"/>
      </w:rPr>
      <w:t xml:space="preserve"> </w:t>
    </w:r>
    <w:r>
      <w:t>9</w:t>
    </w:r>
    <w:r>
      <w:rPr>
        <w:vertAlign w:val="superscript"/>
      </w:rPr>
      <w:t>th</w:t>
    </w:r>
    <w:r>
      <w:rPr>
        <w:spacing w:val="-3"/>
      </w:rPr>
      <w:t xml:space="preserve"> </w:t>
    </w:r>
    <w:r>
      <w:t>Floor,</w:t>
    </w:r>
    <w:r>
      <w:rPr>
        <w:spacing w:val="-2"/>
      </w:rPr>
      <w:t xml:space="preserve"> </w:t>
    </w:r>
    <w:r>
      <w:t>Antriksh</w:t>
    </w:r>
    <w:r>
      <w:rPr>
        <w:spacing w:val="-3"/>
      </w:rPr>
      <w:t xml:space="preserve"> </w:t>
    </w:r>
    <w:r>
      <w:t>Bhavan,</w:t>
    </w:r>
    <w:r>
      <w:rPr>
        <w:spacing w:val="-5"/>
      </w:rPr>
      <w:t xml:space="preserve"> </w:t>
    </w:r>
    <w:r>
      <w:t>22</w:t>
    </w:r>
    <w:r>
      <w:rPr>
        <w:spacing w:val="-2"/>
      </w:rPr>
      <w:t xml:space="preserve"> </w:t>
    </w:r>
    <w:r>
      <w:t>Kasturba</w:t>
    </w:r>
    <w:r>
      <w:rPr>
        <w:spacing w:val="-2"/>
      </w:rPr>
      <w:t xml:space="preserve"> </w:t>
    </w:r>
    <w:r>
      <w:t>Gandhi</w:t>
    </w:r>
    <w:r>
      <w:rPr>
        <w:spacing w:val="-2"/>
      </w:rPr>
      <w:t xml:space="preserve"> </w:t>
    </w:r>
    <w:r>
      <w:t>Marg,</w:t>
    </w:r>
    <w:r>
      <w:rPr>
        <w:spacing w:val="-2"/>
      </w:rPr>
      <w:t xml:space="preserve"> </w:t>
    </w:r>
    <w:r>
      <w:t>New</w:t>
    </w:r>
    <w:r>
      <w:rPr>
        <w:spacing w:val="-1"/>
      </w:rPr>
      <w:t xml:space="preserve"> </w:t>
    </w:r>
    <w:r>
      <w:t>Delhi –</w:t>
    </w:r>
    <w:r>
      <w:rPr>
        <w:spacing w:val="-4"/>
      </w:rPr>
      <w:t xml:space="preserve"> </w:t>
    </w:r>
    <w:r>
      <w:t>110</w:t>
    </w:r>
    <w:r>
      <w:rPr>
        <w:spacing w:val="-4"/>
      </w:rPr>
      <w:t xml:space="preserve"> </w:t>
    </w:r>
    <w:r>
      <w:t xml:space="preserve">001 Phone: 011 – 23736857, E-mail: </w:t>
    </w:r>
    <w:hyperlink r:id="rId1">
      <w:r>
        <w:rPr>
          <w:color w:val="0462C1"/>
          <w:u w:val="single" w:color="0462C1"/>
        </w:rPr>
        <w:t>loans@pnbhfl.com</w:t>
      </w:r>
      <w:r>
        <w:t>,</w:t>
      </w:r>
    </w:hyperlink>
    <w:r>
      <w:t xml:space="preserve"> Website: </w:t>
    </w:r>
    <w:hyperlink r:id="rId2">
      <w:r>
        <w:rPr>
          <w:color w:val="0462C1"/>
          <w:u w:val="single" w:color="0462C1"/>
        </w:rPr>
        <w:t>www.pnbhfl.com</w:t>
      </w:r>
    </w:hyperlink>
  </w:p>
  <w:p w14:paraId="200640C2" w14:textId="44C05BB7" w:rsidR="009C0FFB" w:rsidRDefault="00D529F8" w:rsidP="00E00841">
    <w:pPr>
      <w:spacing w:before="1"/>
      <w:ind w:left="483" w:right="442"/>
      <w:jc w:val="center"/>
    </w:pPr>
    <w:r>
      <w:rPr>
        <w:noProof/>
        <w:lang w:val="en-GB" w:eastAsia="en-GB"/>
      </w:rPr>
      <mc:AlternateContent>
        <mc:Choice Requires="wps">
          <w:drawing>
            <wp:anchor distT="0" distB="0" distL="114300" distR="114300" simplePos="0" relativeHeight="251659264" behindDoc="0" locked="0" layoutInCell="0" allowOverlap="1" wp14:anchorId="228B5EB0" wp14:editId="0720388F">
              <wp:simplePos x="0" y="0"/>
              <wp:positionH relativeFrom="page">
                <wp:posOffset>0</wp:posOffset>
              </wp:positionH>
              <wp:positionV relativeFrom="page">
                <wp:posOffset>9594215</wp:posOffset>
              </wp:positionV>
              <wp:extent cx="7772400" cy="273050"/>
              <wp:effectExtent l="0" t="0" r="0" b="12700"/>
              <wp:wrapNone/>
              <wp:docPr id="1" name="MSIPCM7d7f49aab3645207fbc32f34" descr="{&quot;HashCode&quot;:-126006353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21DD8" w14:textId="487A6044" w:rsidR="00D529F8" w:rsidRPr="00D529F8" w:rsidRDefault="00D529F8" w:rsidP="00D529F8">
                          <w:pPr>
                            <w:jc w:val="center"/>
                            <w:rPr>
                              <w:color w:val="000000"/>
                              <w:sz w:val="20"/>
                            </w:rPr>
                          </w:pPr>
                          <w:r w:rsidRPr="00D529F8">
                            <w:rPr>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8B5EB0" id="_x0000_t202" coordsize="21600,21600" o:spt="202" path="m,l,21600r21600,l21600,xe">
              <v:stroke joinstyle="miter"/>
              <v:path gradientshapeok="t" o:connecttype="rect"/>
            </v:shapetype>
            <v:shape id="MSIPCM7d7f49aab3645207fbc32f34" o:spid="_x0000_s1026" type="#_x0000_t202" alt="{&quot;HashCode&quot;:-1260063538,&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" o:allowincell="f" filled="f" stroked="f" strokeweight=".5pt">
              <v:textbox inset=",0,,0">
                <w:txbxContent>
                  <w:p w14:paraId="23321DD8" w14:textId="487A6044" w:rsidR="00D529F8" w:rsidRPr="00D529F8" w:rsidRDefault="00D529F8" w:rsidP="00D529F8">
                    <w:pPr>
                      <w:jc w:val="center"/>
                      <w:rPr>
                        <w:color w:val="000000"/>
                        <w:sz w:val="20"/>
                      </w:rPr>
                    </w:pPr>
                    <w:r w:rsidRPr="00D529F8">
                      <w:rPr>
                        <w:color w:val="000000"/>
                        <w:sz w:val="20"/>
                      </w:rPr>
                      <w:t>Internal</w:t>
                    </w:r>
                  </w:p>
                </w:txbxContent>
              </v:textbox>
              <w10:wrap anchorx="page" anchory="page"/>
            </v:shape>
          </w:pict>
        </mc:Fallback>
      </mc:AlternateContent>
    </w:r>
    <w:r w:rsidR="00E00841">
      <w:t>CIN:</w:t>
    </w:r>
    <w:r w:rsidR="00E00841">
      <w:rPr>
        <w:spacing w:val="-2"/>
      </w:rPr>
      <w:t xml:space="preserve"> L65922DL1988PLC033856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EB3D" w14:textId="77777777" w:rsidR="000514E9" w:rsidRDefault="000514E9" w:rsidP="009C0FFB">
      <w:r>
        <w:separator/>
      </w:r>
    </w:p>
  </w:footnote>
  <w:footnote w:type="continuationSeparator" w:id="0">
    <w:p w14:paraId="0CAFFE48" w14:textId="77777777" w:rsidR="000514E9" w:rsidRDefault="000514E9" w:rsidP="009C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40C0" w14:textId="30769D05" w:rsidR="009C0FFB" w:rsidRDefault="00F02711" w:rsidP="00F02711">
    <w:pPr>
      <w:pStyle w:val="Header"/>
      <w:jc w:val="right"/>
    </w:pPr>
    <w:r>
      <w:rPr>
        <w:noProof/>
        <w:lang w:val="en-GB" w:eastAsia="en-GB"/>
      </w:rPr>
      <w:drawing>
        <wp:inline distT="0" distB="0" distL="0" distR="0" wp14:anchorId="51728DAD" wp14:editId="148911A6">
          <wp:extent cx="958292" cy="405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61" cy="4153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IyN7W0NDG1sDAxNjRQ0lEKTi0uzszPAykwrAUAoyku7SwAAAA="/>
  </w:docVars>
  <w:rsids>
    <w:rsidRoot w:val="00B23396"/>
    <w:rsid w:val="000514E9"/>
    <w:rsid w:val="000658F2"/>
    <w:rsid w:val="0008781A"/>
    <w:rsid w:val="00097F0E"/>
    <w:rsid w:val="000A54EE"/>
    <w:rsid w:val="000B433D"/>
    <w:rsid w:val="000C3889"/>
    <w:rsid w:val="000C6990"/>
    <w:rsid w:val="000D7EDD"/>
    <w:rsid w:val="00105B1A"/>
    <w:rsid w:val="0011059B"/>
    <w:rsid w:val="00117C7E"/>
    <w:rsid w:val="0014307F"/>
    <w:rsid w:val="00154D2E"/>
    <w:rsid w:val="00196FAE"/>
    <w:rsid w:val="00211EAF"/>
    <w:rsid w:val="0023150D"/>
    <w:rsid w:val="0025247D"/>
    <w:rsid w:val="002D4BF9"/>
    <w:rsid w:val="002D6C3B"/>
    <w:rsid w:val="002E2554"/>
    <w:rsid w:val="00324646"/>
    <w:rsid w:val="003609C5"/>
    <w:rsid w:val="003D60F6"/>
    <w:rsid w:val="00402133"/>
    <w:rsid w:val="00413948"/>
    <w:rsid w:val="0042424C"/>
    <w:rsid w:val="00424B4E"/>
    <w:rsid w:val="00443905"/>
    <w:rsid w:val="00446328"/>
    <w:rsid w:val="0046756D"/>
    <w:rsid w:val="0048162C"/>
    <w:rsid w:val="00486741"/>
    <w:rsid w:val="004A59EE"/>
    <w:rsid w:val="004E212C"/>
    <w:rsid w:val="00501AA5"/>
    <w:rsid w:val="0053365A"/>
    <w:rsid w:val="00553CE9"/>
    <w:rsid w:val="005C0C51"/>
    <w:rsid w:val="005C3313"/>
    <w:rsid w:val="005C7A64"/>
    <w:rsid w:val="005D6BCA"/>
    <w:rsid w:val="005F5C94"/>
    <w:rsid w:val="006063A7"/>
    <w:rsid w:val="0061211D"/>
    <w:rsid w:val="00660743"/>
    <w:rsid w:val="006A2F7A"/>
    <w:rsid w:val="006D1E29"/>
    <w:rsid w:val="006D454B"/>
    <w:rsid w:val="006E0216"/>
    <w:rsid w:val="00707390"/>
    <w:rsid w:val="00711E8A"/>
    <w:rsid w:val="00727380"/>
    <w:rsid w:val="00783B76"/>
    <w:rsid w:val="007B0FB1"/>
    <w:rsid w:val="008107FA"/>
    <w:rsid w:val="00815BFE"/>
    <w:rsid w:val="008169E2"/>
    <w:rsid w:val="00831CC9"/>
    <w:rsid w:val="008473D3"/>
    <w:rsid w:val="00855638"/>
    <w:rsid w:val="0089091F"/>
    <w:rsid w:val="0089207A"/>
    <w:rsid w:val="00895C6B"/>
    <w:rsid w:val="008C3EEC"/>
    <w:rsid w:val="00903FF3"/>
    <w:rsid w:val="00906F29"/>
    <w:rsid w:val="009168BD"/>
    <w:rsid w:val="00926E24"/>
    <w:rsid w:val="0095091E"/>
    <w:rsid w:val="00976C40"/>
    <w:rsid w:val="009907F3"/>
    <w:rsid w:val="0099757A"/>
    <w:rsid w:val="009C0FFB"/>
    <w:rsid w:val="009C5BC9"/>
    <w:rsid w:val="009D6FFD"/>
    <w:rsid w:val="00A10DED"/>
    <w:rsid w:val="00A1540E"/>
    <w:rsid w:val="00A178C7"/>
    <w:rsid w:val="00A23C89"/>
    <w:rsid w:val="00A36216"/>
    <w:rsid w:val="00A64401"/>
    <w:rsid w:val="00A772DB"/>
    <w:rsid w:val="00A92375"/>
    <w:rsid w:val="00AD2FB6"/>
    <w:rsid w:val="00B23396"/>
    <w:rsid w:val="00B430D5"/>
    <w:rsid w:val="00B66B3D"/>
    <w:rsid w:val="00B90B05"/>
    <w:rsid w:val="00BA5E62"/>
    <w:rsid w:val="00BD34DE"/>
    <w:rsid w:val="00C127F6"/>
    <w:rsid w:val="00C37C58"/>
    <w:rsid w:val="00C845F6"/>
    <w:rsid w:val="00C90589"/>
    <w:rsid w:val="00C91DBB"/>
    <w:rsid w:val="00CC64A6"/>
    <w:rsid w:val="00CC7ABB"/>
    <w:rsid w:val="00D50593"/>
    <w:rsid w:val="00D50A4A"/>
    <w:rsid w:val="00D529F8"/>
    <w:rsid w:val="00D8143A"/>
    <w:rsid w:val="00D837AD"/>
    <w:rsid w:val="00D937BC"/>
    <w:rsid w:val="00E00841"/>
    <w:rsid w:val="00E54730"/>
    <w:rsid w:val="00E81BE7"/>
    <w:rsid w:val="00E97B64"/>
    <w:rsid w:val="00EC7CB6"/>
    <w:rsid w:val="00ED5A2E"/>
    <w:rsid w:val="00F02711"/>
    <w:rsid w:val="00F33018"/>
    <w:rsid w:val="00F34A6A"/>
    <w:rsid w:val="00F440FC"/>
    <w:rsid w:val="00F8638D"/>
    <w:rsid w:val="00F86A9E"/>
    <w:rsid w:val="00FC4F9B"/>
    <w:rsid w:val="00F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640AF"/>
  <w15:chartTrackingRefBased/>
  <w15:docId w15:val="{A53FF5E9-D17E-4CC7-8316-46822FC0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3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uiPriority w:val="99"/>
    <w:rsid w:val="002E2554"/>
    <w:pPr>
      <w:spacing w:before="100" w:beforeAutospacing="1" w:after="100" w:afterAutospacing="1"/>
    </w:pPr>
    <w:rPr>
      <w:rFonts w:ascii="Times New Roman" w:hAnsi="Times New Roman" w:cs="Times New Roman"/>
      <w:sz w:val="24"/>
      <w:szCs w:val="24"/>
      <w:lang w:val="en-IN" w:eastAsia="en-IN"/>
    </w:rPr>
  </w:style>
  <w:style w:type="character" w:customStyle="1" w:styleId="s2">
    <w:name w:val="s2"/>
    <w:basedOn w:val="DefaultParagraphFont"/>
    <w:rsid w:val="002E2554"/>
  </w:style>
  <w:style w:type="paragraph" w:customStyle="1" w:styleId="p2">
    <w:name w:val="p2"/>
    <w:basedOn w:val="Normal"/>
    <w:uiPriority w:val="99"/>
    <w:rsid w:val="002E2554"/>
    <w:pPr>
      <w:spacing w:before="100" w:beforeAutospacing="1" w:after="100" w:afterAutospacing="1"/>
    </w:pPr>
    <w:rPr>
      <w:rFonts w:ascii="Times New Roman" w:hAnsi="Times New Roman" w:cs="Times New Roman"/>
      <w:sz w:val="24"/>
      <w:szCs w:val="24"/>
      <w:lang w:val="en-IN" w:eastAsia="en-IN"/>
    </w:rPr>
  </w:style>
  <w:style w:type="character" w:customStyle="1" w:styleId="s1">
    <w:name w:val="s1"/>
    <w:basedOn w:val="DefaultParagraphFont"/>
    <w:rsid w:val="002E2554"/>
  </w:style>
  <w:style w:type="character" w:styleId="Hyperlink">
    <w:name w:val="Hyperlink"/>
    <w:basedOn w:val="DefaultParagraphFont"/>
    <w:uiPriority w:val="99"/>
    <w:unhideWhenUsed/>
    <w:rsid w:val="00855638"/>
    <w:rPr>
      <w:color w:val="0563C1" w:themeColor="hyperlink"/>
      <w:u w:val="single"/>
    </w:rPr>
  </w:style>
  <w:style w:type="paragraph" w:styleId="Header">
    <w:name w:val="header"/>
    <w:basedOn w:val="Normal"/>
    <w:link w:val="HeaderChar"/>
    <w:uiPriority w:val="99"/>
    <w:unhideWhenUsed/>
    <w:rsid w:val="009C0FFB"/>
    <w:pPr>
      <w:tabs>
        <w:tab w:val="center" w:pos="4513"/>
        <w:tab w:val="right" w:pos="9026"/>
      </w:tabs>
    </w:pPr>
  </w:style>
  <w:style w:type="character" w:customStyle="1" w:styleId="HeaderChar">
    <w:name w:val="Header Char"/>
    <w:basedOn w:val="DefaultParagraphFont"/>
    <w:link w:val="Header"/>
    <w:uiPriority w:val="99"/>
    <w:rsid w:val="009C0FFB"/>
    <w:rPr>
      <w:rFonts w:ascii="Calibri" w:hAnsi="Calibri" w:cs="Calibri"/>
    </w:rPr>
  </w:style>
  <w:style w:type="paragraph" w:styleId="Footer">
    <w:name w:val="footer"/>
    <w:basedOn w:val="Normal"/>
    <w:link w:val="FooterChar"/>
    <w:uiPriority w:val="99"/>
    <w:unhideWhenUsed/>
    <w:rsid w:val="009C0FFB"/>
    <w:pPr>
      <w:tabs>
        <w:tab w:val="center" w:pos="4513"/>
        <w:tab w:val="right" w:pos="9026"/>
      </w:tabs>
    </w:pPr>
  </w:style>
  <w:style w:type="character" w:customStyle="1" w:styleId="FooterChar">
    <w:name w:val="Footer Char"/>
    <w:basedOn w:val="DefaultParagraphFont"/>
    <w:link w:val="Footer"/>
    <w:uiPriority w:val="99"/>
    <w:rsid w:val="009C0FFB"/>
    <w:rPr>
      <w:rFonts w:ascii="Calibri" w:hAnsi="Calibri" w:cs="Calibri"/>
    </w:rPr>
  </w:style>
  <w:style w:type="paragraph" w:styleId="BodyText">
    <w:name w:val="Body Text"/>
    <w:basedOn w:val="Normal"/>
    <w:link w:val="BodyTextChar"/>
    <w:uiPriority w:val="1"/>
    <w:qFormat/>
    <w:rsid w:val="00E00841"/>
    <w:pPr>
      <w:widowControl w:val="0"/>
      <w:autoSpaceDE w:val="0"/>
      <w:autoSpaceDN w:val="0"/>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E00841"/>
    <w:rPr>
      <w:rFonts w:ascii="Arial MT" w:eastAsia="Arial MT" w:hAnsi="Arial MT" w:cs="Arial MT"/>
      <w:sz w:val="20"/>
      <w:szCs w:val="20"/>
    </w:rPr>
  </w:style>
  <w:style w:type="paragraph" w:styleId="BalloonText">
    <w:name w:val="Balloon Text"/>
    <w:basedOn w:val="Normal"/>
    <w:link w:val="BalloonTextChar"/>
    <w:uiPriority w:val="99"/>
    <w:semiHidden/>
    <w:unhideWhenUsed/>
    <w:rsid w:val="00A36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6412">
      <w:bodyDiv w:val="1"/>
      <w:marLeft w:val="0"/>
      <w:marRight w:val="0"/>
      <w:marTop w:val="0"/>
      <w:marBottom w:val="0"/>
      <w:divBdr>
        <w:top w:val="none" w:sz="0" w:space="0" w:color="auto"/>
        <w:left w:val="none" w:sz="0" w:space="0" w:color="auto"/>
        <w:bottom w:val="none" w:sz="0" w:space="0" w:color="auto"/>
        <w:right w:val="none" w:sz="0" w:space="0" w:color="auto"/>
      </w:divBdr>
    </w:div>
    <w:div w:id="584149088">
      <w:bodyDiv w:val="1"/>
      <w:marLeft w:val="0"/>
      <w:marRight w:val="0"/>
      <w:marTop w:val="0"/>
      <w:marBottom w:val="0"/>
      <w:divBdr>
        <w:top w:val="none" w:sz="0" w:space="0" w:color="auto"/>
        <w:left w:val="none" w:sz="0" w:space="0" w:color="auto"/>
        <w:bottom w:val="none" w:sz="0" w:space="0" w:color="auto"/>
        <w:right w:val="none" w:sz="0" w:space="0" w:color="auto"/>
      </w:divBdr>
    </w:div>
    <w:div w:id="913900875">
      <w:bodyDiv w:val="1"/>
      <w:marLeft w:val="0"/>
      <w:marRight w:val="0"/>
      <w:marTop w:val="0"/>
      <w:marBottom w:val="0"/>
      <w:divBdr>
        <w:top w:val="none" w:sz="0" w:space="0" w:color="auto"/>
        <w:left w:val="none" w:sz="0" w:space="0" w:color="auto"/>
        <w:bottom w:val="none" w:sz="0" w:space="0" w:color="auto"/>
        <w:right w:val="none" w:sz="0" w:space="0" w:color="auto"/>
      </w:divBdr>
    </w:div>
    <w:div w:id="944464062">
      <w:bodyDiv w:val="1"/>
      <w:marLeft w:val="0"/>
      <w:marRight w:val="0"/>
      <w:marTop w:val="0"/>
      <w:marBottom w:val="0"/>
      <w:divBdr>
        <w:top w:val="none" w:sz="0" w:space="0" w:color="auto"/>
        <w:left w:val="none" w:sz="0" w:space="0" w:color="auto"/>
        <w:bottom w:val="none" w:sz="0" w:space="0" w:color="auto"/>
        <w:right w:val="none" w:sz="0" w:space="0" w:color="auto"/>
      </w:divBdr>
    </w:div>
    <w:div w:id="1168060893">
      <w:bodyDiv w:val="1"/>
      <w:marLeft w:val="0"/>
      <w:marRight w:val="0"/>
      <w:marTop w:val="0"/>
      <w:marBottom w:val="0"/>
      <w:divBdr>
        <w:top w:val="none" w:sz="0" w:space="0" w:color="auto"/>
        <w:left w:val="none" w:sz="0" w:space="0" w:color="auto"/>
        <w:bottom w:val="none" w:sz="0" w:space="0" w:color="auto"/>
        <w:right w:val="none" w:sz="0" w:space="0" w:color="auto"/>
      </w:divBdr>
    </w:div>
    <w:div w:id="1345936321">
      <w:bodyDiv w:val="1"/>
      <w:marLeft w:val="0"/>
      <w:marRight w:val="0"/>
      <w:marTop w:val="0"/>
      <w:marBottom w:val="0"/>
      <w:divBdr>
        <w:top w:val="none" w:sz="0" w:space="0" w:color="auto"/>
        <w:left w:val="none" w:sz="0" w:space="0" w:color="auto"/>
        <w:bottom w:val="none" w:sz="0" w:space="0" w:color="auto"/>
        <w:right w:val="none" w:sz="0" w:space="0" w:color="auto"/>
      </w:divBdr>
    </w:div>
    <w:div w:id="1726177610">
      <w:bodyDiv w:val="1"/>
      <w:marLeft w:val="0"/>
      <w:marRight w:val="0"/>
      <w:marTop w:val="0"/>
      <w:marBottom w:val="0"/>
      <w:divBdr>
        <w:top w:val="none" w:sz="0" w:space="0" w:color="auto"/>
        <w:left w:val="none" w:sz="0" w:space="0" w:color="auto"/>
        <w:bottom w:val="none" w:sz="0" w:space="0" w:color="auto"/>
        <w:right w:val="none" w:sz="0" w:space="0" w:color="auto"/>
      </w:divBdr>
    </w:div>
    <w:div w:id="2073891788">
      <w:bodyDiv w:val="1"/>
      <w:marLeft w:val="0"/>
      <w:marRight w:val="0"/>
      <w:marTop w:val="0"/>
      <w:marBottom w:val="0"/>
      <w:divBdr>
        <w:top w:val="none" w:sz="0" w:space="0" w:color="auto"/>
        <w:left w:val="none" w:sz="0" w:space="0" w:color="auto"/>
        <w:bottom w:val="none" w:sz="0" w:space="0" w:color="auto"/>
        <w:right w:val="none" w:sz="0" w:space="0" w:color="auto"/>
      </w:divBdr>
    </w:div>
    <w:div w:id="20800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nbhous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havya.taneja@pnbhousin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nbhfl.com/" TargetMode="External"/><Relationship Id="rId1" Type="http://schemas.openxmlformats.org/officeDocument/2006/relationships/hyperlink" Target="mailto:loans@pnbhf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Rucha Godambe</dc:creator>
  <cp:keywords/>
  <dc:description/>
  <cp:lastModifiedBy>Nikita Mahipal</cp:lastModifiedBy>
  <cp:revision>34</cp:revision>
  <cp:lastPrinted>2024-02-16T10:05:00Z</cp:lastPrinted>
  <dcterms:created xsi:type="dcterms:W3CDTF">2024-02-13T13:23:00Z</dcterms:created>
  <dcterms:modified xsi:type="dcterms:W3CDTF">2024-02-17T09:47:00Z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7c6f6f-cd6a-4a90-abf8-e0ed9c30d2b2_Enabled">
    <vt:lpwstr>true</vt:lpwstr>
  </property>
  <property fmtid="{D5CDD505-2E9C-101B-9397-08002B2CF9AE}" pid="3" name="MSIP_Label_bb7c6f6f-cd6a-4a90-abf8-e0ed9c30d2b2_SetDate">
    <vt:lpwstr>2024-02-17T09:47:54Z</vt:lpwstr>
  </property>
  <property fmtid="{D5CDD505-2E9C-101B-9397-08002B2CF9AE}" pid="4" name="MSIP_Label_bb7c6f6f-cd6a-4a90-abf8-e0ed9c30d2b2_Method">
    <vt:lpwstr>Standard</vt:lpwstr>
  </property>
  <property fmtid="{D5CDD505-2E9C-101B-9397-08002B2CF9AE}" pid="5" name="MSIP_Label_bb7c6f6f-cd6a-4a90-abf8-e0ed9c30d2b2_Name">
    <vt:lpwstr>Internal</vt:lpwstr>
  </property>
  <property fmtid="{D5CDD505-2E9C-101B-9397-08002B2CF9AE}" pid="6" name="MSIP_Label_bb7c6f6f-cd6a-4a90-abf8-e0ed9c30d2b2_SiteId">
    <vt:lpwstr>427ce52f-28b4-4197-8b93-a8bf2cc0a9b0</vt:lpwstr>
  </property>
  <property fmtid="{D5CDD505-2E9C-101B-9397-08002B2CF9AE}" pid="7" name="MSIP_Label_bb7c6f6f-cd6a-4a90-abf8-e0ed9c30d2b2_ActionId">
    <vt:lpwstr>3e2a2f1b-c9df-445f-9cec-4e88739fe6c1</vt:lpwstr>
  </property>
  <property fmtid="{D5CDD505-2E9C-101B-9397-08002B2CF9AE}" pid="8" name="MSIP_Label_bb7c6f6f-cd6a-4a90-abf8-e0ed9c30d2b2_ContentBits">
    <vt:lpwstr>2</vt:lpwstr>
  </property>
</Properties>
</file>